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4B" w:rsidRDefault="004908F9" w:rsidP="00F8524B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I –</w:t>
      </w:r>
      <w:r w:rsidR="00F8524B">
        <w:rPr>
          <w:rFonts w:ascii="Times New Roman" w:hAnsi="Times New Roman" w:cs="Times New Roman"/>
          <w:b/>
        </w:rPr>
        <w:t xml:space="preserve"> FIGURAS</w:t>
      </w:r>
    </w:p>
    <w:p w:rsidR="004908F9" w:rsidRDefault="004908F9" w:rsidP="00F8524B">
      <w:pPr>
        <w:spacing w:after="0" w:line="480" w:lineRule="auto"/>
        <w:jc w:val="center"/>
        <w:rPr>
          <w:rFonts w:ascii="Times New Roman" w:hAnsi="Times New Roman" w:cs="Times New Roman"/>
          <w:b/>
        </w:rPr>
      </w:pPr>
    </w:p>
    <w:p w:rsidR="003E472C" w:rsidRDefault="003E472C" w:rsidP="003E472C">
      <w:pPr>
        <w:spacing w:after="0" w:line="480" w:lineRule="auto"/>
        <w:jc w:val="both"/>
        <w:rPr>
          <w:noProof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249892" cy="1864426"/>
            <wp:effectExtent l="0" t="0" r="8255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33" cy="187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C94">
        <w:rPr>
          <w:rFonts w:ascii="Times New Roman" w:hAnsi="Times New Roman" w:cs="Times New Roman"/>
          <w:b/>
        </w:rPr>
        <w:t xml:space="preserve">Figura </w:t>
      </w:r>
      <w:r w:rsidRPr="008C5C94">
        <w:rPr>
          <w:rFonts w:ascii="Times New Roman" w:hAnsi="Times New Roman" w:cs="Times New Roman"/>
          <w:b/>
          <w:i/>
        </w:rPr>
        <w:fldChar w:fldCharType="begin"/>
      </w:r>
      <w:r w:rsidRPr="008C5C94">
        <w:rPr>
          <w:rFonts w:ascii="Times New Roman" w:hAnsi="Times New Roman" w:cs="Times New Roman"/>
          <w:b/>
        </w:rPr>
        <w:instrText xml:space="preserve"> SEQ Figura \* ARABIC </w:instrText>
      </w:r>
      <w:r w:rsidRPr="008C5C94">
        <w:rPr>
          <w:rFonts w:ascii="Times New Roman" w:hAnsi="Times New Roman" w:cs="Times New Roman"/>
          <w:b/>
          <w:i/>
        </w:rPr>
        <w:fldChar w:fldCharType="separate"/>
      </w:r>
      <w:r w:rsidRPr="008C5C94">
        <w:rPr>
          <w:rFonts w:ascii="Times New Roman" w:hAnsi="Times New Roman" w:cs="Times New Roman"/>
          <w:b/>
          <w:noProof/>
        </w:rPr>
        <w:t>1</w:t>
      </w:r>
      <w:r w:rsidRPr="008C5C94">
        <w:rPr>
          <w:rFonts w:ascii="Times New Roman" w:hAnsi="Times New Roman" w:cs="Times New Roman"/>
          <w:b/>
          <w:i/>
        </w:rPr>
        <w:fldChar w:fldCharType="end"/>
      </w:r>
      <w:r w:rsidRPr="008C5C94">
        <w:rPr>
          <w:rFonts w:ascii="Times New Roman" w:hAnsi="Times New Roman" w:cs="Times New Roman"/>
          <w:b/>
        </w:rPr>
        <w:t xml:space="preserve">: </w:t>
      </w:r>
      <w:r w:rsidRPr="008C5C94">
        <w:rPr>
          <w:rFonts w:ascii="Times New Roman" w:hAnsi="Times New Roman" w:cs="Times New Roman"/>
        </w:rPr>
        <w:t xml:space="preserve">Astrocitoma difuso de baixo grau, grau II segundo a OMS. As células lembram astrócitos reativos normais (astrócitos gemistocíticos). Apresenta atipias (como perda relação núcleo-citoplasma, células multinucleadas, variação do volume e cromatismo nucleares). A </w:t>
      </w:r>
      <w:r>
        <w:rPr>
          <w:rFonts w:ascii="Times New Roman" w:hAnsi="Times New Roman" w:cs="Times New Roman"/>
        </w:rPr>
        <w:t>c</w:t>
      </w:r>
      <w:r w:rsidRPr="008C5C94">
        <w:rPr>
          <w:rFonts w:ascii="Times New Roman" w:hAnsi="Times New Roman" w:cs="Times New Roman"/>
        </w:rPr>
        <w:t>elularidade é baixa e as células se distinguem em uma matriz finamente fibrilar, formada por seus</w:t>
      </w:r>
      <w:r>
        <w:rPr>
          <w:rFonts w:ascii="Times New Roman" w:hAnsi="Times New Roman" w:cs="Times New Roman"/>
        </w:rPr>
        <w:t xml:space="preserve"> próprios prolongamentos. Não há</w:t>
      </w:r>
      <w:r w:rsidRPr="008C5C94">
        <w:rPr>
          <w:rFonts w:ascii="Times New Roman" w:hAnsi="Times New Roman" w:cs="Times New Roman"/>
        </w:rPr>
        <w:t xml:space="preserve"> mitoses, proliferação vascular nem necrose</w:t>
      </w:r>
      <w:r w:rsidRPr="00BD3A51">
        <w:rPr>
          <w:rFonts w:ascii="Times New Roman" w:hAnsi="Times New Roman" w:cs="Times New Roman"/>
          <w:vertAlign w:val="superscript"/>
        </w:rPr>
        <w:t>4</w:t>
      </w:r>
      <w:r w:rsidRPr="008C5C94">
        <w:rPr>
          <w:rFonts w:ascii="Times New Roman" w:hAnsi="Times New Roman" w:cs="Times New Roman"/>
        </w:rPr>
        <w:t>.</w:t>
      </w:r>
    </w:p>
    <w:p w:rsidR="003E472C" w:rsidRDefault="003E472C" w:rsidP="003E472C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>
            <wp:extent cx="5083923" cy="2125683"/>
            <wp:effectExtent l="0" t="0" r="254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16" cy="21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D5" w:rsidRPr="003E472C" w:rsidRDefault="003E472C" w:rsidP="003E472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DD6F33">
        <w:rPr>
          <w:rFonts w:ascii="Times New Roman" w:hAnsi="Times New Roman" w:cs="Times New Roman"/>
          <w:b/>
        </w:rPr>
        <w:t xml:space="preserve">Figura </w:t>
      </w:r>
      <w:r w:rsidRPr="00DD6F33">
        <w:rPr>
          <w:rFonts w:ascii="Times New Roman" w:hAnsi="Times New Roman" w:cs="Times New Roman"/>
          <w:b/>
        </w:rPr>
        <w:fldChar w:fldCharType="begin"/>
      </w:r>
      <w:r w:rsidRPr="00DD6F33">
        <w:rPr>
          <w:rFonts w:ascii="Times New Roman" w:hAnsi="Times New Roman" w:cs="Times New Roman"/>
          <w:b/>
        </w:rPr>
        <w:instrText xml:space="preserve"> SEQ Figura \* ARABIC </w:instrText>
      </w:r>
      <w:r w:rsidRPr="00DD6F33">
        <w:rPr>
          <w:rFonts w:ascii="Times New Roman" w:hAnsi="Times New Roman" w:cs="Times New Roman"/>
          <w:b/>
        </w:rPr>
        <w:fldChar w:fldCharType="separate"/>
      </w:r>
      <w:r w:rsidRPr="00DD6F33">
        <w:rPr>
          <w:rFonts w:ascii="Times New Roman" w:hAnsi="Times New Roman" w:cs="Times New Roman"/>
          <w:b/>
          <w:noProof/>
        </w:rPr>
        <w:t>2</w:t>
      </w:r>
      <w:r w:rsidRPr="00DD6F33">
        <w:rPr>
          <w:rFonts w:ascii="Times New Roman" w:hAnsi="Times New Roman" w:cs="Times New Roman"/>
          <w:b/>
        </w:rPr>
        <w:fldChar w:fldCharType="end"/>
      </w:r>
      <w:r w:rsidRPr="00DD6F33">
        <w:rPr>
          <w:rFonts w:ascii="Times New Roman" w:hAnsi="Times New Roman" w:cs="Times New Roman"/>
          <w:b/>
        </w:rPr>
        <w:t xml:space="preserve">: </w:t>
      </w:r>
      <w:r w:rsidRPr="00DD6F33">
        <w:rPr>
          <w:rFonts w:ascii="Times New Roman" w:hAnsi="Times New Roman" w:cs="Times New Roman"/>
        </w:rPr>
        <w:t>Estas figuras ilustram critérios para graduação. Mitoses não precisam ser atípicas. Há uma mitose tetrapolar. Os pseudoglomérulos são vasos tão proliferados que podem imitar glomérulos renais. A áreas de necrose não precisam ter a disposição em paldiça na periferia, embora esta arquitetura seja muito típica dos astrocitomas difusos de alto grau. Exemplos de graduação: atipias (virtualmente sempre presentes) + mitoses = grau III; atipias (virtualmente sempre presentes) + proliferação vascular= grau III; atipias (virtualmente sempre presentes) + necrose= grau III; atipias (virtualmente sempre presentes) + proliferação vascular+ mitose = grau IV; a</w:t>
      </w:r>
      <w:r w:rsidRPr="00DD6F33">
        <w:rPr>
          <w:rFonts w:ascii="Times New Roman" w:eastAsia="Times New Roman" w:hAnsi="Times New Roman" w:cs="Times New Roman"/>
          <w:bCs/>
          <w:lang w:eastAsia="pt-BR"/>
        </w:rPr>
        <w:t xml:space="preserve">tipias (virtualmente sempre presentes) + mitoses + necrose = grau IV; atipias </w:t>
      </w:r>
      <w:r w:rsidRPr="00DD6F33">
        <w:rPr>
          <w:rFonts w:ascii="Times New Roman" w:eastAsia="Times New Roman" w:hAnsi="Times New Roman" w:cs="Times New Roman"/>
          <w:bCs/>
          <w:lang w:eastAsia="pt-BR"/>
        </w:rPr>
        <w:lastRenderedPageBreak/>
        <w:t>(virtualmente sempre presentes) + mitoses + proliferação vascular + necrose = grau IV(lembrar que proliferação vascular e necrose valem como um critério só)</w:t>
      </w:r>
      <w:r w:rsidRPr="00BD3A51">
        <w:rPr>
          <w:rFonts w:ascii="Times New Roman" w:eastAsia="Times New Roman" w:hAnsi="Times New Roman" w:cs="Times New Roman"/>
          <w:bCs/>
          <w:vertAlign w:val="superscript"/>
          <w:lang w:eastAsia="pt-BR"/>
        </w:rPr>
        <w:t>4</w:t>
      </w:r>
      <w:r w:rsidRPr="00DD6F33">
        <w:rPr>
          <w:rFonts w:ascii="Times New Roman" w:eastAsia="Times New Roman" w:hAnsi="Times New Roman" w:cs="Times New Roman"/>
          <w:bCs/>
          <w:lang w:eastAsia="pt-BR"/>
        </w:rPr>
        <w:t>. </w:t>
      </w:r>
    </w:p>
    <w:sectPr w:rsidR="00206ED5" w:rsidRPr="003E472C" w:rsidSect="00206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E472C"/>
    <w:rsid w:val="00206ED5"/>
    <w:rsid w:val="003E472C"/>
    <w:rsid w:val="004908F9"/>
    <w:rsid w:val="00F8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2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4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Virgilio PC</dc:creator>
  <cp:lastModifiedBy>Dr Virgilio PC</cp:lastModifiedBy>
  <cp:revision>3</cp:revision>
  <dcterms:created xsi:type="dcterms:W3CDTF">2016-09-09T20:50:00Z</dcterms:created>
  <dcterms:modified xsi:type="dcterms:W3CDTF">2016-09-09T20:51:00Z</dcterms:modified>
</cp:coreProperties>
</file>